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5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6"/>
        <w:gridCol w:w="4964"/>
      </w:tblGrid>
      <w:tr w:rsidR="005D5801" w:rsidRPr="005D5801">
        <w:trPr>
          <w:trHeight w:val="75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5D5801" w:rsidRPr="005D5801" w:rsidRDefault="005D5801" w:rsidP="005D5801">
            <w:pPr>
              <w:rPr>
                <w:rFonts w:ascii="Tahoma" w:hAnsi="Tahoma" w:cs="Tahoma"/>
                <w:color w:val="000000"/>
                <w:szCs w:val="24"/>
              </w:rPr>
            </w:pPr>
            <w:bookmarkStart w:id="0" w:name="_GoBack"/>
            <w:bookmarkEnd w:id="0"/>
            <w:r w:rsidRPr="005D5801">
              <w:rPr>
                <w:rFonts w:ascii="Verdana" w:hAnsi="Verdana" w:cs="Tahoma"/>
                <w:b/>
                <w:bCs/>
                <w:color w:val="000000"/>
                <w:sz w:val="36"/>
              </w:rPr>
              <w:t>RB-26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D5801" w:rsidRPr="004E7C77" w:rsidRDefault="005D5801" w:rsidP="005D5801">
            <w:pPr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7C77">
              <w:rPr>
                <w:rFonts w:ascii="Verdana" w:hAnsi="Verdana" w:cs="Tahoma"/>
                <w:color w:val="333333"/>
                <w:sz w:val="18"/>
                <w:szCs w:val="18"/>
              </w:rPr>
              <w:t>JIS Z3211 D4313</w:t>
            </w:r>
            <w:r w:rsidRPr="004E7C77">
              <w:rPr>
                <w:rFonts w:ascii="Verdana" w:hAnsi="Verdana" w:cs="Tahoma"/>
                <w:color w:val="333333"/>
                <w:sz w:val="18"/>
                <w:szCs w:val="18"/>
              </w:rPr>
              <w:br/>
              <w:t xml:space="preserve">AWS A5.1 E6013 </w:t>
            </w:r>
            <w:r w:rsidRPr="004E7C77">
              <w:rPr>
                <w:rFonts w:ascii="Verdana" w:hAnsi="Verdana" w:cs="Tahoma"/>
                <w:color w:val="333333"/>
                <w:sz w:val="18"/>
                <w:szCs w:val="18"/>
              </w:rPr>
              <w:br/>
              <w:t>TIS E43 0R 11</w:t>
            </w:r>
          </w:p>
        </w:tc>
      </w:tr>
    </w:tbl>
    <w:p w:rsidR="005D5801" w:rsidRPr="005D5801" w:rsidRDefault="005D5801" w:rsidP="005D5801">
      <w:pPr>
        <w:jc w:val="right"/>
        <w:rPr>
          <w:rFonts w:ascii="Tahoma" w:hAnsi="Tahoma" w:cs="Tahoma"/>
          <w:vanish/>
          <w:color w:val="000000"/>
          <w:szCs w:val="24"/>
        </w:rPr>
      </w:pPr>
    </w:p>
    <w:tbl>
      <w:tblPr>
        <w:tblW w:w="885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50"/>
      </w:tblGrid>
      <w:tr w:rsidR="005D5801" w:rsidRPr="005D580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352"/>
              <w:gridCol w:w="225"/>
            </w:tblGrid>
            <w:tr w:rsidR="005D5801" w:rsidRPr="005D5801">
              <w:trPr>
                <w:trHeight w:val="150"/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</w:tcPr>
                <w:p w:rsidR="005D5801" w:rsidRPr="005D5801" w:rsidRDefault="005D5801" w:rsidP="005D5801">
                  <w:pPr>
                    <w:rPr>
                      <w:rFonts w:ascii="Tahoma" w:hAnsi="Tahoma" w:cs="Tahoma"/>
                      <w:color w:val="000000"/>
                      <w:szCs w:val="24"/>
                    </w:rPr>
                  </w:pPr>
                  <w:r w:rsidRPr="005D5801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</w:rPr>
                    <w:t xml:space="preserve">Steel type: </w:t>
                  </w:r>
                  <w:hyperlink r:id="rId6" w:tooltip="View complete list of Mild steel/High tensile steel" w:history="1">
                    <w:r w:rsidRPr="005D5801">
                      <w:rPr>
                        <w:rFonts w:ascii="Verdana" w:hAnsi="Verdana" w:cs="Tahoma"/>
                        <w:color w:val="000000"/>
                        <w:sz w:val="16"/>
                        <w:u w:val="single"/>
                      </w:rPr>
                      <w:t>Mild steel/High tensile steel</w:t>
                    </w:r>
                  </w:hyperlink>
                  <w:r w:rsidRPr="005D5801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  </w:t>
                  </w:r>
                </w:p>
              </w:tc>
              <w:tc>
                <w:tcPr>
                  <w:tcW w:w="225" w:type="dxa"/>
                  <w:shd w:val="clear" w:color="auto" w:fill="6482FF"/>
                  <w:vAlign w:val="center"/>
                </w:tcPr>
                <w:p w:rsidR="005D5801" w:rsidRPr="005D5801" w:rsidRDefault="005D5801" w:rsidP="005D5801">
                  <w:pPr>
                    <w:spacing w:line="150" w:lineRule="atLeast"/>
                    <w:rPr>
                      <w:rFonts w:ascii="Tahoma" w:hAnsi="Tahoma" w:cs="Tahoma"/>
                      <w:color w:val="000000"/>
                      <w:szCs w:val="24"/>
                    </w:rPr>
                  </w:pPr>
                  <w:r w:rsidRPr="005D5801">
                    <w:rPr>
                      <w:rFonts w:ascii="Verdana" w:hAnsi="Verdana" w:cs="Tahoma"/>
                      <w:color w:val="6482FF"/>
                      <w:sz w:val="16"/>
                      <w:szCs w:val="16"/>
                    </w:rPr>
                    <w:t> </w:t>
                  </w:r>
                </w:p>
              </w:tc>
            </w:tr>
          </w:tbl>
          <w:p w:rsidR="005D5801" w:rsidRPr="005D5801" w:rsidRDefault="005D5801" w:rsidP="005D5801">
            <w:pPr>
              <w:rPr>
                <w:rFonts w:ascii="Tahoma" w:hAnsi="Tahoma" w:cs="Tahoma"/>
                <w:color w:val="000000"/>
                <w:szCs w:val="24"/>
              </w:rPr>
            </w:pPr>
          </w:p>
        </w:tc>
      </w:tr>
      <w:tr w:rsidR="005D5801" w:rsidRPr="005D580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5D5801" w:rsidRPr="005D5801" w:rsidRDefault="005D5801" w:rsidP="005D5801">
            <w:pPr>
              <w:rPr>
                <w:rFonts w:ascii="Tahoma" w:hAnsi="Tahoma" w:cs="Tahoma"/>
                <w:color w:val="000000"/>
                <w:szCs w:val="24"/>
              </w:rPr>
            </w:pPr>
            <w:r w:rsidRPr="005D5801">
              <w:rPr>
                <w:rFonts w:ascii="Verdana" w:hAnsi="Verdana" w:cs="Tahoma"/>
                <w:b/>
                <w:bCs/>
                <w:color w:val="000000"/>
                <w:sz w:val="16"/>
              </w:rPr>
              <w:t xml:space="preserve">Process type: </w:t>
            </w:r>
            <w:hyperlink r:id="rId7" w:tooltip="View complete list of SMAW" w:history="1">
              <w:r w:rsidRPr="005D5801">
                <w:rPr>
                  <w:rFonts w:ascii="Verdana" w:hAnsi="Verdana" w:cs="Tahoma"/>
                  <w:color w:val="000000"/>
                  <w:sz w:val="16"/>
                  <w:u w:val="single"/>
                </w:rPr>
                <w:t>SMAW</w:t>
              </w:r>
            </w:hyperlink>
          </w:p>
        </w:tc>
      </w:tr>
      <w:tr w:rsidR="005D5801" w:rsidRPr="005D580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5D5801" w:rsidRPr="005D5801" w:rsidRDefault="005D5801" w:rsidP="005D5801">
            <w:pPr>
              <w:rPr>
                <w:rFonts w:ascii="Tahoma" w:hAnsi="Tahoma" w:cs="Tahoma"/>
                <w:color w:val="000000"/>
                <w:szCs w:val="24"/>
              </w:rPr>
            </w:pPr>
            <w:r w:rsidRPr="005D5801">
              <w:rPr>
                <w:rFonts w:ascii="Verdana" w:hAnsi="Verdana" w:cs="Tahoma"/>
                <w:b/>
                <w:bCs/>
                <w:color w:val="000000"/>
                <w:sz w:val="16"/>
                <w:cs/>
              </w:rPr>
              <w:t>สำหรับการเชื่อมเหล็กเหนียวแผ่นบาง และงานโครงสร้างบาง</w:t>
            </w:r>
            <w:r w:rsidRPr="005D5801">
              <w:rPr>
                <w:rFonts w:ascii="Verdana" w:hAnsi="Verdana" w:cs="Tahoma"/>
                <w:b/>
                <w:bCs/>
                <w:color w:val="000000"/>
                <w:sz w:val="16"/>
              </w:rPr>
              <w:t xml:space="preserve"> </w:t>
            </w:r>
            <w:r w:rsidRPr="005D5801">
              <w:rPr>
                <w:rFonts w:ascii="Verdana" w:hAnsi="Verdana" w:cs="Tahoma"/>
                <w:b/>
                <w:bCs/>
                <w:color w:val="000000"/>
                <w:sz w:val="16"/>
                <w:cs/>
              </w:rPr>
              <w:t>ๆ</w:t>
            </w:r>
          </w:p>
        </w:tc>
      </w:tr>
    </w:tbl>
    <w:p w:rsidR="005D5801" w:rsidRPr="005D5801" w:rsidRDefault="005D5801" w:rsidP="005D5801">
      <w:pPr>
        <w:jc w:val="right"/>
        <w:rPr>
          <w:rFonts w:ascii="Tahoma" w:hAnsi="Tahoma" w:cs="Tahoma"/>
          <w:vanish/>
          <w:color w:val="000000"/>
          <w:szCs w:val="24"/>
        </w:rPr>
      </w:pPr>
    </w:p>
    <w:tbl>
      <w:tblPr>
        <w:tblW w:w="885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50"/>
      </w:tblGrid>
      <w:tr w:rsidR="005D5801" w:rsidRPr="004E7C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5D5801" w:rsidRPr="004E7C77" w:rsidRDefault="005D5801" w:rsidP="004E7C77">
            <w:pPr>
              <w:spacing w:line="360" w:lineRule="auto"/>
              <w:divId w:val="1307198797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7C77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Applications: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br/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สำหรับการเชื่อมโครงสร้างเหล็กและเหล็กแผ่นบาง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ๆ ในงานสร้างเรือ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,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รถไฟ และยานยนต์ ที่ทำด้วยเหล็กเหนียว</w:t>
            </w:r>
          </w:p>
        </w:tc>
      </w:tr>
      <w:tr w:rsidR="005D5801" w:rsidRPr="004E7C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5D5801" w:rsidRPr="004E7C77" w:rsidRDefault="005D5801" w:rsidP="004E7C77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7C77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Characteristics on usage: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br/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 xml:space="preserve">ลวดเชื่อม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RB-26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เป็นลวดเชื่อมหุ้มฟลักซ์ชนิดไตตาเนียสูง ซึ่งสามารถเชื่อมในท่าตั้ง-ลากลงได้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 xml:space="preserve">ถึงแม้จะใช้ลวดเชื่อมที่มีขนาดเส้นผ่าศูนย์กลางโตถึง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5.0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 xml:space="preserve">มิลลิเมตร ลวดเชื่อม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RB-26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ให้การอาร์คที่นิ่งเรียบมีสะเก็ดไฟเชื่อมน้อย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ทำให้ผิวรอยเชื่อมที่ได้มีความเรียบสวยงามเป็นมันวาว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เหมาะอย่างยิ่งสำหรับการเชื่อมงานโครงสร้างเบา ๆ ซึ่งเน้นการเชื่อมในท่าตั้ง-ลากลง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นอกจากนั้นยังเหมาะสำหรับการเชื่อมเหล็กแผ่นและงานโครงสร้างบาง ๆ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เนื่องจากการซึมลึกที่ไม่สูงมากนัก</w:t>
            </w:r>
          </w:p>
        </w:tc>
      </w:tr>
      <w:tr w:rsidR="005D5801" w:rsidRPr="004E7C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5D5801" w:rsidRPr="004E7C77" w:rsidRDefault="005D5801" w:rsidP="004E7C77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7C77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Notes on usage: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br/>
              <w:t xml:space="preserve">1)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ในการเชื่อมท่าตั้ง-ลากลง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ควรให้ปลายลวดเชื่อมแตะกับแผ่นชิ้นงาน ดังแสดงในภาพด้านล่าง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br/>
              <w:t xml:space="preserve">2)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ไม่ควรใช้กระแสไฟเชื่อมสูงเกินกว่าช่วงที่แนะนำ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(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ดังแสดงในตารางข้างล่างหรือติดอยู่ข้างกล่องลวดเชื่อม)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เนื่องจากไม่เพียงแต่จะทำให้ความสามารถในการตรวจสอบเอ็กซ์เรย์ลดลงแล้ว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ยังทำให้เกิดสะเก็ดไฟ เชื่อมมาก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,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เกิดรอยกัดขอบ และการปกคลุมของแสล็กไม่ดีพอ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br/>
              <w:t xml:space="preserve">3)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 xml:space="preserve">เพื่อให้ได้ผลดีที่สุด ควรอบลวดเชื่อมก่อนการใช้งานที่อุณหภูมิ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70-100ºC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เป็นเวลา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30-60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นาที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การที่ลวดเชื่อมดูดซับความชื้นมากเกินไปจะทำให้คุณสมบัติในการใช้งานของลวดเชื่อมต่ำลง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Pr="004E7C77">
              <w:rPr>
                <w:rFonts w:ascii="Verdana" w:hAnsi="Verdana" w:cs="Tahoma"/>
                <w:color w:val="000000"/>
                <w:sz w:val="20"/>
                <w:szCs w:val="20"/>
                <w:cs/>
              </w:rPr>
              <w:t>และอาจทำให้เกิดฟองอากาศขึ้นในรอยเชื่อม</w:t>
            </w:r>
          </w:p>
        </w:tc>
      </w:tr>
    </w:tbl>
    <w:p w:rsidR="005D5801" w:rsidRPr="004E7C77" w:rsidRDefault="005D5801" w:rsidP="005D5801">
      <w:pPr>
        <w:jc w:val="right"/>
        <w:rPr>
          <w:rFonts w:ascii="Tahoma" w:hAnsi="Tahoma" w:cs="Tahoma"/>
          <w:vanish/>
          <w:color w:val="000000"/>
          <w:sz w:val="20"/>
          <w:szCs w:val="20"/>
        </w:rPr>
      </w:pPr>
    </w:p>
    <w:tbl>
      <w:tblPr>
        <w:tblW w:w="885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50"/>
      </w:tblGrid>
      <w:tr w:rsidR="005D5801" w:rsidRPr="005D580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5D5801" w:rsidRPr="005D5801" w:rsidRDefault="001555DD" w:rsidP="005D5801">
            <w:pPr>
              <w:rPr>
                <w:rFonts w:ascii="Tahoma" w:hAnsi="Tahoma" w:cs="Tahoma"/>
                <w:color w:val="000000"/>
                <w:szCs w:val="24"/>
              </w:rPr>
            </w:pPr>
            <w:r w:rsidRPr="005D5801">
              <w:rPr>
                <w:rFonts w:ascii="Tahoma" w:hAnsi="Tahoma" w:cs="Tahoma"/>
                <w:noProof/>
                <w:color w:val="000000"/>
                <w:szCs w:val="24"/>
              </w:rPr>
              <w:drawing>
                <wp:inline distT="0" distB="0" distL="0" distR="0">
                  <wp:extent cx="4286250" cy="2895600"/>
                  <wp:effectExtent l="0" t="0" r="0" b="0"/>
                  <wp:docPr id="1" name="Picture 1" descr="00000000129_20031203142152_detai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0000000129_20031203142152_detai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5801" w:rsidRPr="005D5801" w:rsidRDefault="005D5801" w:rsidP="005D5801">
      <w:pPr>
        <w:rPr>
          <w:rFonts w:hint="cs"/>
          <w:cs/>
        </w:rPr>
      </w:pPr>
    </w:p>
    <w:sectPr w:rsidR="005D5801" w:rsidRPr="005D5801">
      <w:head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644" w:rsidRDefault="00496644">
      <w:r>
        <w:separator/>
      </w:r>
    </w:p>
  </w:endnote>
  <w:endnote w:type="continuationSeparator" w:id="0">
    <w:p w:rsidR="00496644" w:rsidRDefault="00496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644" w:rsidRDefault="00496644">
      <w:r>
        <w:separator/>
      </w:r>
    </w:p>
  </w:footnote>
  <w:footnote w:type="continuationSeparator" w:id="0">
    <w:p w:rsidR="00496644" w:rsidRDefault="00496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F5B" w:rsidRPr="00303C8F" w:rsidRDefault="00B97F5B" w:rsidP="00B97F5B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B97F5B" w:rsidRPr="00303C8F" w:rsidRDefault="00B97F5B" w:rsidP="00B97F5B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B97F5B" w:rsidRPr="00303C8F" w:rsidRDefault="00B97F5B" w:rsidP="00B97F5B">
    <w:pPr>
      <w:spacing w:before="120" w:line="180" w:lineRule="exact"/>
      <w:ind w:right="45"/>
      <w:rPr>
        <w:rFonts w:ascii="Angsana New" w:hAnsi="Angsana New" w:hint="cs"/>
        <w:sz w:val="32"/>
        <w:szCs w:val="32"/>
        <w:cs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B97F5B" w:rsidRDefault="00B97F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01"/>
    <w:rsid w:val="001555DD"/>
    <w:rsid w:val="00496644"/>
    <w:rsid w:val="004E7C77"/>
    <w:rsid w:val="005D5801"/>
    <w:rsid w:val="00796317"/>
    <w:rsid w:val="00B9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7786B4-5C98-4582-ACFF-C9B5E562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5D5801"/>
    <w:rPr>
      <w:color w:val="000000"/>
      <w:u w:val="single"/>
    </w:rPr>
  </w:style>
  <w:style w:type="character" w:styleId="Strong">
    <w:name w:val="Strong"/>
    <w:basedOn w:val="DefaultParagraphFont"/>
    <w:qFormat/>
    <w:rsid w:val="005D5801"/>
    <w:rPr>
      <w:b/>
      <w:bCs/>
    </w:rPr>
  </w:style>
  <w:style w:type="paragraph" w:styleId="Header">
    <w:name w:val="header"/>
    <w:basedOn w:val="Normal"/>
    <w:rsid w:val="00B97F5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97F5B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3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608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68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759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6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87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www.thaikobe.com/corp/getbyprocess.php?processcode=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haikobe.com/corp/getbysteel.php?steelcode=00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RB-26</vt:lpstr>
    </vt:vector>
  </TitlesOfParts>
  <Company>Microsoft Corporation</Company>
  <LinksUpToDate>false</LinksUpToDate>
  <CharactersWithSpaces>1571</CharactersWithSpaces>
  <SharedDoc>false</SharedDoc>
  <HLinks>
    <vt:vector size="12" baseType="variant">
      <vt:variant>
        <vt:i4>6160470</vt:i4>
      </vt:variant>
      <vt:variant>
        <vt:i4>3</vt:i4>
      </vt:variant>
      <vt:variant>
        <vt:i4>0</vt:i4>
      </vt:variant>
      <vt:variant>
        <vt:i4>5</vt:i4>
      </vt:variant>
      <vt:variant>
        <vt:lpwstr>http://www.thaikobe.com/corp/getbyprocess.php?processcode=010</vt:lpwstr>
      </vt:variant>
      <vt:variant>
        <vt:lpwstr/>
      </vt:variant>
      <vt:variant>
        <vt:i4>6226006</vt:i4>
      </vt:variant>
      <vt:variant>
        <vt:i4>0</vt:i4>
      </vt:variant>
      <vt:variant>
        <vt:i4>0</vt:i4>
      </vt:variant>
      <vt:variant>
        <vt:i4>5</vt:i4>
      </vt:variant>
      <vt:variant>
        <vt:lpwstr>http://www.thaikobe.com/corp/getbysteel.php?steelcode=001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RB-26</dc:title>
  <dc:subject/>
  <dc:creator>CL</dc:creator>
  <cp:keywords/>
  <dc:description/>
  <cp:lastModifiedBy>ITOPPLUS_NB</cp:lastModifiedBy>
  <cp:revision>2</cp:revision>
  <dcterms:created xsi:type="dcterms:W3CDTF">2017-10-18T04:21:00Z</dcterms:created>
  <dcterms:modified xsi:type="dcterms:W3CDTF">2017-10-18T04:21:00Z</dcterms:modified>
</cp:coreProperties>
</file>